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Constantia" w:hAnsi="Constantia" w:eastAsia="Calibri" w:cs="Calibri"/>
          <w:b/>
          <w:bCs/>
          <w:color w:val="FF0000"/>
          <w:sz w:val="32"/>
          <w:szCs w:val="32"/>
        </w:rPr>
      </w:pPr>
      <w:r>
        <w:rPr>
          <w:rFonts w:eastAsia="Calibri" w:cs="Calibri" w:ascii="Constantia" w:hAnsi="Constantia"/>
          <w:b/>
          <w:bCs/>
          <w:color w:val="FF0000"/>
          <w:sz w:val="32"/>
          <w:szCs w:val="32"/>
        </w:rPr>
        <w:t>«Гундяев продолжает богохульство над Таинством Брака»</w:t>
      </w:r>
    </w:p>
    <w:p>
      <w:pPr>
        <w:pStyle w:val="Normal"/>
        <w:spacing w:lineRule="exact" w:line="329"/>
        <w:ind w:left="4" w:right="5"/>
        <w:jc w:val="center"/>
        <w:rPr>
          <w:rFonts w:ascii="Constantia" w:hAnsi="Constantia" w:eastAsia="Calibri"/>
          <w:b/>
          <w:sz w:val="24"/>
          <w:szCs w:val="28"/>
        </w:rPr>
      </w:pPr>
      <w:r>
        <w:rPr>
          <w:rFonts w:eastAsia="Calibri" w:ascii="Constantia" w:hAnsi="Constantia"/>
          <w:b/>
          <w:sz w:val="24"/>
          <w:szCs w:val="28"/>
        </w:rPr>
        <w:t xml:space="preserve">Автор проповеди: </w:t>
      </w:r>
      <w:r>
        <w:rPr>
          <w:rFonts w:eastAsia="Calibri" w:ascii="Constantia" w:hAnsi="Constantia"/>
          <w:sz w:val="24"/>
          <w:szCs w:val="28"/>
        </w:rPr>
        <w:t>схииг. Феофила</w:t>
      </w:r>
    </w:p>
    <w:p>
      <w:pPr>
        <w:pStyle w:val="Normal"/>
        <w:spacing w:lineRule="exact" w:line="329"/>
        <w:ind w:left="4" w:right="5"/>
        <w:jc w:val="center"/>
        <w:rPr>
          <w:rFonts w:ascii="Constantia" w:hAnsi="Constantia" w:eastAsia="Calibri"/>
          <w:b/>
          <w:sz w:val="24"/>
          <w:szCs w:val="28"/>
        </w:rPr>
      </w:pPr>
      <w:r>
        <w:rPr>
          <w:rFonts w:eastAsia="Calibri" w:ascii="Constantia" w:hAnsi="Constantia"/>
          <w:b/>
          <w:sz w:val="24"/>
          <w:szCs w:val="28"/>
        </w:rPr>
        <w:t xml:space="preserve">Автор видео: </w:t>
      </w:r>
      <w:r>
        <w:rPr>
          <w:rFonts w:eastAsia="Calibri" w:ascii="Constantia" w:hAnsi="Constantia"/>
          <w:sz w:val="24"/>
          <w:szCs w:val="28"/>
        </w:rPr>
        <w:t>р.Божии Анна и Александра (Боголюбово)</w:t>
      </w:r>
    </w:p>
    <w:p>
      <w:pPr>
        <w:pStyle w:val="Normal"/>
        <w:spacing w:lineRule="exact" w:line="329"/>
        <w:ind w:left="4" w:right="5"/>
        <w:jc w:val="center"/>
        <w:rPr>
          <w:rFonts w:ascii="Constantia" w:hAnsi="Constantia"/>
          <w:sz w:val="24"/>
          <w:szCs w:val="24"/>
        </w:rPr>
      </w:pPr>
      <w:r>
        <w:rPr>
          <w:rFonts w:eastAsia="Calibri" w:ascii="Constantia" w:hAnsi="Constantia"/>
          <w:b/>
          <w:sz w:val="24"/>
          <w:szCs w:val="28"/>
        </w:rPr>
        <w:t>День</w:t>
      </w:r>
      <w:bookmarkStart w:id="0" w:name="_GoBack"/>
      <w:bookmarkEnd w:id="0"/>
      <w:r>
        <w:rPr>
          <w:rFonts w:eastAsia="Calibri" w:ascii="Constantia" w:hAnsi="Constantia"/>
          <w:b/>
          <w:sz w:val="24"/>
          <w:szCs w:val="28"/>
        </w:rPr>
        <w:t xml:space="preserve"> публикации видео: 04.06.2025 г.</w:t>
      </w:r>
    </w:p>
    <w:p>
      <w:pPr>
        <w:pStyle w:val="Normal"/>
        <w:rPr>
          <w:rFonts w:ascii="Calibri" w:hAnsi="Calibri" w:eastAsia="Calibri" w:cs="Calibri"/>
          <w:bCs/>
          <w:sz w:val="24"/>
          <w:szCs w:val="24"/>
        </w:rPr>
      </w:pPr>
      <w:r>
        <w:rPr>
          <w:rFonts w:eastAsia="Calibri" w:cs="Calibri" w:ascii="Calibri" w:hAnsi="Calibri"/>
          <w:bCs/>
          <w:sz w:val="24"/>
          <w:szCs w:val="24"/>
        </w:rPr>
      </w:r>
    </w:p>
    <w:p>
      <w:pPr>
        <w:pStyle w:val="Normal"/>
        <w:jc w:val="center"/>
        <w:rPr>
          <w:rFonts w:ascii="Constantia" w:hAnsi="Constantia" w:eastAsia="Calibri" w:cs="Calibri"/>
          <w:sz w:val="24"/>
          <w:szCs w:val="24"/>
        </w:rPr>
      </w:pPr>
      <w:r>
        <w:rPr>
          <w:rFonts w:eastAsia="Calibri" w:cs="Calibri" w:ascii="Constantia" w:hAnsi="Constantia"/>
          <w:sz w:val="24"/>
          <w:szCs w:val="24"/>
        </w:rPr>
        <w:t>Господи, благослови!</w:t>
      </w:r>
    </w:p>
    <w:p>
      <w:pPr>
        <w:pStyle w:val="Normal"/>
        <w:ind w:firstLine="708"/>
        <w:jc w:val="both"/>
        <w:rPr>
          <w:rFonts w:ascii="Constantia" w:hAnsi="Constantia"/>
          <w:sz w:val="24"/>
          <w:szCs w:val="24"/>
        </w:rPr>
      </w:pPr>
      <w:r>
        <w:rPr>
          <w:rFonts w:eastAsia="Calibri" w:cs="Calibri" w:ascii="Constantia" w:hAnsi="Constantia"/>
          <w:sz w:val="24"/>
          <w:szCs w:val="24"/>
        </w:rPr>
        <w:t>Христос Воскресе, всем жаждущим жить со Христом и во Христе! Друзья, Справедливый Бог ради нашего духовного отрезвления и спасения открывает нам все больше и больше страшных беззаконий со стороны антихристовой власти</w:t>
      </w:r>
      <w:r>
        <w:rPr>
          <w:rFonts w:eastAsia="Calibri" w:cs="Calibri" w:ascii="Constantia" w:hAnsi="Constantia"/>
          <w:sz w:val="24"/>
          <w:szCs w:val="24"/>
          <w:lang w:val="en-US"/>
        </w:rPr>
        <w:t xml:space="preserve"> Р</w:t>
      </w:r>
      <w:r>
        <w:rPr>
          <w:rFonts w:eastAsia="Calibri" w:cs="Calibri" w:ascii="Constantia" w:hAnsi="Constantia"/>
          <w:sz w:val="24"/>
          <w:szCs w:val="24"/>
          <w:lang w:val="ru-RU"/>
        </w:rPr>
        <w:t xml:space="preserve">Ф </w:t>
      </w:r>
      <w:r>
        <w:rPr>
          <w:rFonts w:eastAsia="Calibri" w:cs="Calibri" w:ascii="Constantia" w:hAnsi="Constantia"/>
          <w:sz w:val="24"/>
          <w:szCs w:val="24"/>
        </w:rPr>
        <w:t xml:space="preserve">в крепком союзе с РО РПЦ, захватившей наши храмы и святыни. Их гнусное сообщество своим зловонием не прекращает отравлять души многих и многих православных людей! Нет такой сферы жизни, куда бы ни пустили они свое ядовитое жало ереси! Враг лавиной обрушился на дарованные Богом семьи. Знает лукавый, куда бить! Сам Серафимушка Саровский говорил: "Если разрушится семья, то низвергнутся государства и извратятся народы." И св. Паисий Святогорец вторит: "..Как только погибнет семья, погибнет и мир. Когда разрушится семья, будет разрушено все: и духовенство и монашество." Дорогие братья и сестры, речь идёт о поругании святыни Брака, когда вопреки канонам Церкви, принятым на Семи Вселенских и Девяти Поместных Соборах, по нелепым причинам отвергается само Таинство Венчания, за тем обычно следует двойное прелюбодеяние - мужа и жены, а далее над этими прелюбодеями поднимают венцы - что есть небывалая хула на Духа Святого! </w:t>
      </w:r>
    </w:p>
    <w:p>
      <w:pPr>
        <w:pStyle w:val="Normal"/>
        <w:ind w:firstLine="708"/>
        <w:jc w:val="both"/>
        <w:rPr>
          <w:rFonts w:ascii="Constantia" w:hAnsi="Constantia"/>
          <w:sz w:val="24"/>
          <w:szCs w:val="24"/>
        </w:rPr>
      </w:pPr>
      <w:r>
        <w:rPr>
          <w:rFonts w:eastAsia="Calibri" w:cs="Calibri" w:ascii="Constantia" w:hAnsi="Constantia"/>
          <w:sz w:val="24"/>
          <w:szCs w:val="24"/>
        </w:rPr>
        <w:t xml:space="preserve">В Евангелии Брак сравнивается с таинственным союзом Христа с Церковью, почему и называется ап. Павлом "Тайной Великой". "Сам по себе Брак-великое Таинство, Сам Господь освятил Его". - пишет преп. Варсонофий Оптинский. В сем Таинстве, установленном Спасителем Иисусом Христом, на супругов ниспосылается невидимая благодать Божия, которая соединяет их духовно во Христе, которая особым образом питает и врачует телесное и духовное естество; даёт силы вместе пережить все скорби и радости, как говорится, вместе съести пуд соли и сохранить при этом любовь и нежность, остаться преданными и верными Богу и друг другу. Эта благодать помогает в несении семейного креста по узкому пути к Богу. И сие великое Таинство подвергает поруганию предтеча антихриста лжепатриарх Гундяев Кирилл! Слава Богу, что есть ещё на Руси люди, радеющие о чистоте христианской семейной жизни. </w:t>
      </w:r>
    </w:p>
    <w:p>
      <w:pPr>
        <w:pStyle w:val="Normal"/>
        <w:ind w:firstLine="708"/>
        <w:jc w:val="both"/>
        <w:rPr>
          <w:rFonts w:ascii="Constantia" w:hAnsi="Constantia"/>
          <w:sz w:val="24"/>
          <w:szCs w:val="24"/>
        </w:rPr>
      </w:pPr>
      <w:r>
        <w:rPr>
          <w:rFonts w:eastAsia="Calibri" w:cs="Calibri" w:ascii="Constantia" w:hAnsi="Constantia"/>
          <w:sz w:val="24"/>
          <w:szCs w:val="24"/>
        </w:rPr>
        <w:t xml:space="preserve">Вот, что мы находим в одном из обращений в церковный городской суд Московской епархии.: "Соборным движением в защиту святыни брака «РАЗВОДА НЕТ» (razvoda.net/obrashenia.html#m2) в 2015 году было подано обращение в церковные суды епархий РПЦ о необходимости осуждения преступной практики выдачи справок прелюбодеям, разрешающих священнодействие над скверной – совершение чинопоследования Таинства Брака над прелюбодеями. В частности, было указано на несоответствие современных документов о браке благочестию и правде. Среди них были приведены решения Поместного Собора 1918 2 года, где «поводом к расторжению брачного союза, освященного Церковью», был назван «факт вступления другого супруга в новый брачный союз ПРИ СУЩЕСТВОВАНИИ БРАКА ЕГО С СУПРУГОМ, ПРОСЯЩИМ О РАЗВОДЕ». (Собрание Определений и Постановлений Священного Собора Православной Российской Церкви 1917-1918 гг. Т. 4. С. 48.). " Ответом священноначалия на данное обращение стал документ 2016 года «О церковном браке», в 3-ей главе которого вводится небывалое доселе определение «ПРЕКРАЩЕНИЕ БРАКА», то есть отвержение существования Таинства Брака после регистрации в государственных органах отношений одного из супругов с иным лицом. С прискорбием должны заметить, что таковое отвержение есть богохульство! Святитель Иоанн Златоуст предупреждает: "Разводиться - дело противное как природе, так и божественному закону. Природе – поскольку рассекается одна плоть, закону - поскольку вы покушаетесь разделить то, что Бог соединил и не велел разделять." Как сигнальную ракету они выпустили утверждение о СУЩЕСТВОВАНИИ БРАКА после регистрации прелюбодеяния в безбожных государственных органах, преступно названной ими «новым браком». Кроме того, указанное понятие «прекращения брака» при существовании учения Православной Церкви о нерасторжимости брачного союза является уголовным преступлением, предусмотренным 148 статьей Уголовного Кодекса Российской Федерации об оскорблении чувств верующих. Оскорбление верующих с хулой на Таинство брака было распространено по всем епархиям РО РПЦ с разрешения лжепатриарха Кирилла, о чем указано на официальном сайте Межсоборного присутствия msobor.ru. </w:t>
      </w:r>
    </w:p>
    <w:p>
      <w:pPr>
        <w:pStyle w:val="Normal"/>
        <w:ind w:firstLine="708"/>
        <w:jc w:val="both"/>
        <w:rPr>
          <w:rFonts w:ascii="Constantia" w:hAnsi="Constantia"/>
          <w:sz w:val="24"/>
          <w:szCs w:val="24"/>
        </w:rPr>
      </w:pPr>
      <w:r>
        <w:rPr>
          <w:rFonts w:eastAsia="Calibri" w:cs="Calibri" w:ascii="Constantia" w:hAnsi="Constantia"/>
          <w:sz w:val="24"/>
          <w:szCs w:val="24"/>
        </w:rPr>
        <w:t>В Соборное движение «РАЗВОДА НЕТ» обращаются жертвы епархиального богохульства. / Так муж Валерии Балакиревой после регистрации своего прелюбодеяния обратился в епархию города Москвы за разрешением на новое сожитие с иной при живой жене, хранящей ему верность. При этом Андрей Балакирев в обращении к лжепатриарху письменно указал причину своего расставания с супругой – «надоела». В результате, прелюбодей получил справку следующего содержания за подписью митрополита Истринского Арсения: «В связи с утратой гражданского брака церковный брак потерял свою каноническую силу». / Муж Екатерины Булгаковой, хранящей с юности чистоту, прелюбодействовал, получил справку в епархии после регистрации с иной. В результате не прошло и года, как над прелюбодеями совершили чинопоследование брака, возводя хулу на Бога с призыванием Духа Святого сойти на скверный союз.</w:t>
      </w:r>
    </w:p>
    <w:p>
      <w:pPr>
        <w:pStyle w:val="Normal"/>
        <w:ind w:firstLine="708"/>
        <w:jc w:val="both"/>
        <w:rPr>
          <w:rFonts w:ascii="Constantia" w:hAnsi="Constantia"/>
          <w:sz w:val="24"/>
          <w:szCs w:val="24"/>
        </w:rPr>
      </w:pPr>
      <w:r>
        <w:rPr>
          <w:rFonts w:eastAsia="Calibri" w:cs="Calibri" w:ascii="Constantia" w:hAnsi="Constantia"/>
          <w:sz w:val="24"/>
          <w:szCs w:val="24"/>
        </w:rPr>
        <w:t xml:space="preserve"> </w:t>
      </w:r>
      <w:r>
        <w:rPr>
          <w:rFonts w:eastAsia="Calibri" w:cs="Calibri" w:ascii="Constantia" w:hAnsi="Constantia"/>
          <w:sz w:val="24"/>
          <w:szCs w:val="24"/>
        </w:rPr>
        <w:t xml:space="preserve">По свидетельству сотрудников псевдоканонического кабинета поток указанного глумления с выдачей прелюбодейных справок в Москве 10-15 человек в день. Ответственность за данное растление лежит на епископе города Москвы, который согласно Канонам Церкви должен быть извержен из священного сана. </w:t>
      </w:r>
      <w:r>
        <w:rPr>
          <w:rFonts w:eastAsia="Calibri" w:cs="Calibri" w:ascii="Constantia" w:hAnsi="Constantia"/>
          <w:sz w:val="24"/>
          <w:szCs w:val="24"/>
        </w:rPr>
        <w:t>Л</w:t>
      </w:r>
      <w:r>
        <w:rPr>
          <w:rFonts w:eastAsia="Calibri" w:cs="Calibri" w:ascii="Constantia" w:hAnsi="Constantia"/>
          <w:sz w:val="24"/>
          <w:szCs w:val="24"/>
        </w:rPr>
        <w:t xml:space="preserve">жепатриарх Кирилл (Гундяев) преткнулся в правиле о прелюбодеянии, когда с его согласия и распоряжения, по его «схеме» стали выдавать справки прелюбодеям на продолжение растления с последующим глумлением над Таинством Брака. </w:t>
      </w:r>
    </w:p>
    <w:p>
      <w:pPr>
        <w:pStyle w:val="Normal"/>
        <w:ind w:firstLine="708"/>
        <w:jc w:val="both"/>
        <w:rPr>
          <w:rFonts w:ascii="Constantia" w:hAnsi="Constantia"/>
          <w:sz w:val="24"/>
          <w:szCs w:val="24"/>
        </w:rPr>
      </w:pPr>
      <w:r>
        <w:rPr>
          <w:rFonts w:eastAsia="Calibri" w:cs="Calibri" w:ascii="Constantia" w:hAnsi="Constantia"/>
          <w:sz w:val="24"/>
          <w:szCs w:val="24"/>
        </w:rPr>
        <w:t xml:space="preserve">Епитимия прелюбодеяния для священника означает его извержение из священного 3 сана согласно первому правилу святого поместного Неокесарийского собора: </w:t>
      </w:r>
      <w:r>
        <w:rPr>
          <w:rFonts w:eastAsia="Calibri" w:cs="Calibri" w:ascii="Constantia" w:hAnsi="Constantia"/>
          <w:i/>
          <w:iCs/>
          <w:sz w:val="24"/>
          <w:szCs w:val="24"/>
        </w:rPr>
        <w:t>«Пресвитер, аще оженится, да извержен будет от своего чина. Аще же блуд или прелюбодеяние сотворит: да будет совсем изгнан от общения церковнаго, и низведен в разряд кающихся»</w:t>
      </w:r>
      <w:r>
        <w:rPr>
          <w:rFonts w:eastAsia="Calibri" w:cs="Calibri" w:ascii="Constantia" w:hAnsi="Constantia"/>
          <w:sz w:val="24"/>
          <w:szCs w:val="24"/>
        </w:rPr>
        <w:t xml:space="preserve">. Последующая хула на Святого Духа с поднятием Венцов девства над прелюбодейным союзом прощения не имеет по Писанию: «Посему говорю вам: всякий грех и хула простятся человекам, а хула на Духа не простится человекам» (Матф.12:31)." И это лишь малая часть глумления над святостью Брака! Мало того, РО РПЦ вообще не благословляет церковный брак без регистрации брака в системе </w:t>
      </w:r>
      <w:r>
        <w:rPr>
          <w:rFonts w:eastAsia="Calibri" w:cs="Calibri" w:ascii="Constantia" w:hAnsi="Constantia"/>
          <w:sz w:val="24"/>
          <w:szCs w:val="24"/>
        </w:rPr>
        <w:t>РФ</w:t>
      </w:r>
      <w:r>
        <w:rPr>
          <w:rFonts w:eastAsia="Calibri" w:cs="Calibri" w:ascii="Constantia" w:hAnsi="Constantia"/>
          <w:sz w:val="24"/>
          <w:szCs w:val="24"/>
        </w:rPr>
        <w:t xml:space="preserve">. </w:t>
      </w:r>
    </w:p>
    <w:p>
      <w:pPr>
        <w:pStyle w:val="Normal"/>
        <w:ind w:firstLine="708"/>
        <w:jc w:val="both"/>
        <w:rPr>
          <w:rFonts w:ascii="Constantia" w:hAnsi="Constantia"/>
          <w:sz w:val="24"/>
          <w:szCs w:val="24"/>
        </w:rPr>
      </w:pPr>
      <w:r>
        <w:rPr>
          <w:rFonts w:eastAsia="Calibri" w:cs="Calibri" w:ascii="Constantia" w:hAnsi="Constantia"/>
          <w:sz w:val="24"/>
          <w:szCs w:val="24"/>
        </w:rPr>
        <w:t xml:space="preserve">Что же творит дьявол через своего верного служку Гундяева? </w:t>
      </w:r>
      <w:r>
        <w:rPr>
          <w:rFonts w:eastAsia="Calibri" w:cs="Calibri" w:ascii="Constantia" w:hAnsi="Constantia"/>
          <w:sz w:val="24"/>
          <w:szCs w:val="24"/>
        </w:rPr>
        <w:t>О</w:t>
      </w:r>
      <w:r>
        <w:rPr>
          <w:rFonts w:eastAsia="Calibri" w:cs="Calibri" w:ascii="Constantia" w:hAnsi="Constantia"/>
          <w:sz w:val="24"/>
          <w:szCs w:val="24"/>
        </w:rPr>
        <w:t>н требует прежде предоставить свидетельство о заключении брака, т</w:t>
      </w:r>
      <w:r>
        <w:rPr>
          <w:rFonts w:eastAsia="Calibri" w:cs="Calibri" w:ascii="Constantia" w:hAnsi="Constantia"/>
          <w:sz w:val="24"/>
          <w:szCs w:val="24"/>
        </w:rPr>
        <w:t>о есть</w:t>
      </w:r>
      <w:r>
        <w:rPr>
          <w:rFonts w:eastAsia="Calibri" w:cs="Calibri" w:ascii="Constantia" w:hAnsi="Constantia"/>
          <w:sz w:val="24"/>
          <w:szCs w:val="24"/>
        </w:rPr>
        <w:t xml:space="preserve"> через торговую фирму «РФ», зарегистрированную за границей, требует присягнуть самому антихристу путину. Понимаете? - что через очередную зашестеренную бумажку вас вынуждают поклоняться сатане, регистрировать блудное сожительство, и только потом с этой скверной перед Царскими Вратами давать клятву перед Богом. Какое кощунство! Как же подло эти изуверы обманывают простых людей! Господи, помилуй и прости нас, ибо мы многие в неведении попались в эти сети лукавого! В семейном кодексе РФ гл1 ст1 п2 пишется: признается брак, заключённый только в органах записи актов гражданского состояния. </w:t>
      </w:r>
    </w:p>
    <w:p>
      <w:pPr>
        <w:pStyle w:val="Normal"/>
        <w:ind w:firstLine="708"/>
        <w:jc w:val="both"/>
        <w:rPr>
          <w:rFonts w:ascii="Constantia" w:hAnsi="Constantia"/>
          <w:sz w:val="24"/>
          <w:szCs w:val="24"/>
        </w:rPr>
      </w:pPr>
      <w:r>
        <w:rPr>
          <w:rFonts w:eastAsia="Calibri" w:cs="Calibri" w:ascii="Constantia" w:hAnsi="Constantia"/>
          <w:sz w:val="24"/>
          <w:szCs w:val="24"/>
        </w:rPr>
        <w:t xml:space="preserve">По учению же Церкви, все, что совершается вне законного союза, то есть вне Таинства Венчания, определяется как блуд или супружеская неверность! Друзья, самое драгоценное в Браке - полное взаимное доверие перед лицом Божьим! Только в таком благословенном Браке любовь не выродится, не выветрится, не огрубеет, и даже в страданиях будет умножаться во взаимном терпении, прощении, снисхождении к слабостям ближнего, преданности и верности к Богу и друг другу. Люди - человеки, берегите-берегите святыню Брака от поругания последнего времени, не оставайтесь равнодушными к беде растления, которая проникла внутрь Матери Церкви! И знайте, Браки могут совершаться только Богом и только в истинной Церкви, сохранившей чистоту Православия! Ныне же в последнее время это есть единственная, не поклонившаяся антихристу и не имеющая регистрации в РФ, - РПЦ ЦИ во главе с благоверным Царем Патриархом Зосимой Романовым. </w:t>
      </w:r>
    </w:p>
    <w:p>
      <w:pPr>
        <w:pStyle w:val="Normal"/>
        <w:ind w:firstLine="708"/>
        <w:jc w:val="both"/>
        <w:rPr>
          <w:rFonts w:ascii="Constantia" w:hAnsi="Constantia" w:eastAsia="Calibri" w:cs="Calibri"/>
          <w:sz w:val="24"/>
          <w:szCs w:val="24"/>
        </w:rPr>
      </w:pPr>
      <w:r>
        <w:rPr>
          <w:rFonts w:eastAsia="Calibri" w:cs="Calibri" w:ascii="Constantia" w:hAnsi="Constantia"/>
          <w:b/>
          <w:sz w:val="24"/>
          <w:szCs w:val="24"/>
        </w:rPr>
        <w:t>Видео вставка</w:t>
      </w:r>
      <w:r>
        <w:rPr>
          <w:rFonts w:eastAsia="Calibri" w:cs="Calibri" w:ascii="Constantia" w:hAnsi="Constantia"/>
          <w:sz w:val="24"/>
          <w:szCs w:val="24"/>
        </w:rPr>
        <w:t xml:space="preserve"> </w:t>
      </w:r>
      <w:r>
        <w:rPr>
          <w:rFonts w:eastAsia="Calibri" w:cs="Calibri" w:ascii="Constantia" w:hAnsi="Constantia"/>
          <w:sz w:val="24"/>
          <w:szCs w:val="24"/>
        </w:rPr>
        <w:t>(</w:t>
      </w:r>
      <w:r>
        <w:rPr>
          <w:rFonts w:eastAsia="Calibri" w:cs="Calibri" w:ascii="Constantia" w:hAnsi="Constantia"/>
          <w:b/>
          <w:sz w:val="24"/>
          <w:szCs w:val="24"/>
        </w:rPr>
        <w:t>вл. Силуан и схимон. Елена</w:t>
      </w:r>
      <w:r>
        <w:rPr>
          <w:rFonts w:eastAsia="Calibri" w:cs="Calibri" w:ascii="Constantia" w:hAnsi="Constantia"/>
          <w:b/>
          <w:sz w:val="24"/>
          <w:szCs w:val="24"/>
        </w:rPr>
        <w:t>)</w:t>
      </w:r>
      <w:r>
        <w:rPr>
          <w:rFonts w:eastAsia="Calibri" w:cs="Calibri" w:ascii="Constantia" w:hAnsi="Constantia"/>
          <w:sz w:val="24"/>
          <w:szCs w:val="24"/>
        </w:rPr>
        <w:t xml:space="preserve">: </w:t>
      </w:r>
      <w:r>
        <w:rPr>
          <w:rFonts w:eastAsia="Calibri" w:cs="Calibri" w:ascii="Constantia" w:hAnsi="Constantia"/>
          <w:sz w:val="24"/>
          <w:szCs w:val="24"/>
          <w:u w:val="single"/>
        </w:rPr>
        <w:t>Вл. Силуан:</w:t>
      </w:r>
      <w:r>
        <w:rPr>
          <w:rFonts w:eastAsia="Calibri" w:cs="Calibri" w:ascii="Constantia" w:hAnsi="Constantia"/>
          <w:sz w:val="24"/>
          <w:szCs w:val="24"/>
        </w:rPr>
        <w:t xml:space="preserve"> </w:t>
      </w:r>
      <w:r>
        <w:rPr>
          <w:rFonts w:eastAsia="Calibri" w:cs="Calibri" w:ascii="Constantia" w:hAnsi="Constantia"/>
          <w:i/>
          <w:iCs/>
          <w:sz w:val="24"/>
          <w:szCs w:val="24"/>
        </w:rPr>
        <w:t xml:space="preserve">Слава Силе Твоей, Господи! Слава Тебе! Ну вот, мы в Сибири. А венчаны ли наши </w:t>
      </w:r>
      <w:r>
        <w:rPr>
          <w:rFonts w:eastAsia="Calibri" w:cs="Calibri" w:ascii="Constantia" w:hAnsi="Constantia"/>
          <w:i/>
          <w:iCs/>
          <w:sz w:val="24"/>
          <w:szCs w:val="24"/>
        </w:rPr>
        <w:t>б</w:t>
      </w:r>
      <w:r>
        <w:rPr>
          <w:rFonts w:eastAsia="Calibri" w:cs="Calibri" w:ascii="Constantia" w:hAnsi="Constantia"/>
          <w:i/>
          <w:iCs/>
          <w:sz w:val="24"/>
          <w:szCs w:val="24"/>
        </w:rPr>
        <w:t xml:space="preserve">рат Андрей новопросвященный, да раба Божия Вера – новопросвященная? Сказали, сразу же венчать. Но не закончились чудеса на этом. </w:t>
      </w:r>
    </w:p>
    <w:p>
      <w:pPr>
        <w:pStyle w:val="Normal"/>
        <w:ind w:firstLine="708"/>
        <w:jc w:val="both"/>
        <w:rPr>
          <w:rFonts w:ascii="Constantia" w:hAnsi="Constantia" w:eastAsia="Calibri" w:cs="Calibri"/>
          <w:sz w:val="24"/>
          <w:szCs w:val="24"/>
        </w:rPr>
      </w:pPr>
      <w:r>
        <w:rPr>
          <w:rFonts w:eastAsia="Calibri" w:cs="Calibri" w:ascii="Constantia" w:hAnsi="Constantia"/>
          <w:i/>
          <w:iCs/>
          <w:sz w:val="24"/>
          <w:szCs w:val="24"/>
        </w:rPr>
        <w:t xml:space="preserve">Согласная, достигшая раби твои, Господи, и последований совершившых святии мученицы. </w:t>
      </w:r>
    </w:p>
    <w:p>
      <w:pPr>
        <w:pStyle w:val="Normal"/>
        <w:ind w:firstLine="708"/>
        <w:jc w:val="both"/>
        <w:rPr>
          <w:i/>
          <w:i/>
          <w:iCs/>
        </w:rPr>
      </w:pPr>
      <w:r>
        <w:rPr>
          <w:rFonts w:eastAsia="Calibri" w:cs="Calibri" w:ascii="Constantia" w:hAnsi="Constantia"/>
          <w:i/>
          <w:iCs/>
          <w:sz w:val="24"/>
          <w:szCs w:val="24"/>
          <w:u w:val="single"/>
        </w:rPr>
        <w:t>Клирос (схимонахиня Елена):</w:t>
      </w:r>
      <w:r>
        <w:rPr>
          <w:rFonts w:eastAsia="Calibri" w:cs="Calibri" w:ascii="Constantia" w:hAnsi="Constantia"/>
          <w:i/>
          <w:iCs/>
          <w:sz w:val="24"/>
          <w:szCs w:val="24"/>
        </w:rPr>
        <w:t xml:space="preserve"> С</w:t>
      </w:r>
      <w:r>
        <w:rPr>
          <w:rFonts w:eastAsia="Calibri" w:cs="Calibri" w:ascii="Constantia" w:hAnsi="Constantia"/>
          <w:i/>
          <w:iCs/>
          <w:sz w:val="24"/>
          <w:szCs w:val="24"/>
        </w:rPr>
        <w:t>вятии мученицы, добре страдальчевствовавшии и венчавшиеся. Рождшую Сущую Богородицу тя величаем.</w:t>
      </w:r>
    </w:p>
    <w:p>
      <w:pPr>
        <w:pStyle w:val="Normal"/>
        <w:ind w:firstLine="708"/>
        <w:jc w:val="both"/>
        <w:rPr>
          <w:i/>
          <w:i/>
          <w:iCs/>
        </w:rPr>
      </w:pPr>
      <w:r>
        <w:rPr>
          <w:rFonts w:eastAsia="Calibri" w:cs="Calibri" w:ascii="Constantia" w:hAnsi="Constantia"/>
          <w:i/>
          <w:iCs/>
          <w:sz w:val="24"/>
          <w:szCs w:val="24"/>
          <w:u w:val="single"/>
        </w:rPr>
        <w:t>вл. Силуан:</w:t>
      </w:r>
      <w:r>
        <w:rPr>
          <w:rFonts w:eastAsia="Calibri" w:cs="Calibri" w:ascii="Constantia" w:hAnsi="Constantia"/>
          <w:i/>
          <w:iCs/>
          <w:sz w:val="24"/>
          <w:szCs w:val="24"/>
        </w:rPr>
        <w:t xml:space="preserve"> Слава Тебе, Христе Боже, Упование наше, Слава Тебе. </w:t>
      </w:r>
    </w:p>
    <w:p>
      <w:pPr>
        <w:pStyle w:val="Normal"/>
        <w:ind w:firstLine="708"/>
        <w:jc w:val="both"/>
        <w:rPr>
          <w:i/>
          <w:i/>
          <w:iCs/>
        </w:rPr>
      </w:pPr>
      <w:r>
        <w:rPr>
          <w:rFonts w:eastAsia="Calibri" w:cs="Calibri" w:ascii="Constantia" w:hAnsi="Constantia"/>
          <w:i/>
          <w:iCs/>
          <w:sz w:val="24"/>
          <w:szCs w:val="24"/>
          <w:u w:val="single"/>
        </w:rPr>
        <w:t>Схим. Елена:</w:t>
      </w:r>
      <w:r>
        <w:rPr>
          <w:rFonts w:eastAsia="Calibri" w:cs="Calibri" w:ascii="Constantia" w:hAnsi="Constantia"/>
          <w:i/>
          <w:iCs/>
          <w:sz w:val="24"/>
          <w:szCs w:val="24"/>
        </w:rPr>
        <w:t xml:space="preserve"> </w:t>
      </w:r>
      <w:r>
        <w:rPr>
          <w:rFonts w:eastAsia="Calibri" w:cs="Calibri" w:ascii="Constantia" w:hAnsi="Constantia"/>
          <w:i/>
          <w:iCs/>
          <w:sz w:val="24"/>
          <w:szCs w:val="24"/>
        </w:rPr>
        <w:t xml:space="preserve">Слава Отцу и Сыну... </w:t>
      </w:r>
    </w:p>
    <w:p>
      <w:pPr>
        <w:pStyle w:val="Normal"/>
        <w:ind w:firstLine="708"/>
        <w:jc w:val="both"/>
        <w:rPr>
          <w:rFonts w:ascii="Constantia" w:hAnsi="Constantia" w:eastAsia="Calibri" w:cs="Calibri"/>
          <w:sz w:val="24"/>
          <w:szCs w:val="24"/>
        </w:rPr>
      </w:pPr>
      <w:r>
        <w:rPr>
          <w:rFonts w:eastAsia="Calibri" w:cs="Calibri" w:ascii="Constantia" w:hAnsi="Constantia"/>
          <w:i/>
          <w:iCs/>
          <w:sz w:val="24"/>
          <w:szCs w:val="24"/>
          <w:u w:val="single"/>
        </w:rPr>
        <w:t>Вл. Силуан:</w:t>
      </w:r>
      <w:r>
        <w:rPr>
          <w:rFonts w:eastAsia="Calibri" w:cs="Calibri" w:ascii="Constantia" w:hAnsi="Constantia"/>
          <w:i/>
          <w:iCs/>
          <w:sz w:val="24"/>
          <w:szCs w:val="24"/>
        </w:rPr>
        <w:t xml:space="preserve"> </w:t>
      </w:r>
      <w:r>
        <w:rPr>
          <w:rFonts w:eastAsia="Calibri" w:cs="Calibri" w:ascii="Constantia" w:hAnsi="Constantia"/>
          <w:i/>
          <w:iCs/>
          <w:sz w:val="24"/>
          <w:szCs w:val="24"/>
        </w:rPr>
        <w:t>Слава Силе Твоей Господи! Поздравля</w:t>
      </w:r>
      <w:r>
        <w:rPr>
          <w:rFonts w:eastAsia="Calibri" w:cs="Calibri" w:ascii="Constantia" w:hAnsi="Constantia"/>
          <w:i/>
          <w:iCs/>
          <w:sz w:val="24"/>
          <w:szCs w:val="24"/>
        </w:rPr>
        <w:t>ем</w:t>
      </w:r>
      <w:r>
        <w:rPr>
          <w:rFonts w:eastAsia="Calibri" w:cs="Calibri" w:ascii="Constantia" w:hAnsi="Constantia"/>
          <w:i/>
          <w:iCs/>
          <w:sz w:val="24"/>
          <w:szCs w:val="24"/>
        </w:rPr>
        <w:t xml:space="preserve"> вас! </w:t>
      </w:r>
      <w:r>
        <w:rPr>
          <w:rFonts w:eastAsia="Calibri" w:cs="Calibri" w:ascii="Constantia" w:hAnsi="Constantia"/>
          <w:sz w:val="24"/>
          <w:szCs w:val="24"/>
        </w:rPr>
        <w:t xml:space="preserve"> </w:t>
      </w:r>
      <w:r>
        <w:rPr>
          <w:rFonts w:eastAsia="Calibri" w:cs="Calibri" w:ascii="Constantia" w:hAnsi="Constantia"/>
          <w:b/>
          <w:bCs/>
          <w:sz w:val="24"/>
          <w:szCs w:val="24"/>
        </w:rPr>
        <w:t>(конец вставки).</w:t>
      </w:r>
    </w:p>
    <w:p>
      <w:pPr>
        <w:pStyle w:val="Normal"/>
        <w:ind w:firstLine="708"/>
        <w:jc w:val="both"/>
        <w:rPr>
          <w:rFonts w:ascii="Constantia" w:hAnsi="Constantia"/>
          <w:sz w:val="24"/>
          <w:szCs w:val="24"/>
        </w:rPr>
      </w:pPr>
      <w:r>
        <w:rPr>
          <w:rFonts w:eastAsia="Calibri" w:cs="Calibri" w:ascii="Constantia" w:hAnsi="Constantia"/>
          <w:sz w:val="24"/>
          <w:szCs w:val="24"/>
        </w:rPr>
        <w:t xml:space="preserve">А то, что совершают клоуны в рясах в РО РПЦ по плану главаря Гундяева - это есть надсмеяние над образом Божьим в человеке, это красочный спектакль, скверна, где нет и не может быть Христа и Его благословений! И никакие волки в овечьей шкуре да не посмеют больше гнушаться над этим великим Таинством! Аминь! Лжепатриарху Гундяеву Кириллу - Анафема! Анафема! Анафема! </w:t>
      </w:r>
    </w:p>
    <w:sectPr>
      <w:headerReference w:type="even" r:id="rId2"/>
      <w:headerReference w:type="default" r:id="rId3"/>
      <w:headerReference w:type="first" r:id="rId4"/>
      <w:type w:val="nextPage"/>
      <w:pgSz w:w="11906" w:h="16838"/>
      <w:pgMar w:left="720" w:right="720" w:gutter="0" w:header="708" w:top="765" w:footer="0" w:bottom="720"/>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Liberation Sans">
    <w:altName w:val="Arial"/>
    <w:charset w:val="cc"/>
    <w:family w:val="swiss"/>
    <w:pitch w:val="variable"/>
  </w:font>
  <w:font w:name="Constantia">
    <w:charset w:val="cc"/>
    <w:family w:val="roman"/>
    <w:pitch w:val="variable"/>
  </w:font>
  <w:font w:name="Calibri">
    <w:charset w:val="cc"/>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Top of Page)"/>
        <w:docPartUnique w:val="true"/>
      </w:docPartObj>
      <w:id w:val="1477648756"/>
    </w:sdtPr>
    <w:sdtContent>
      <w:p>
        <w:pPr>
          <w:pStyle w:val="Header"/>
          <w:jc w:val="right"/>
          <w:rPr/>
        </w:pPr>
        <w:r>
          <w:rPr/>
          <w:t xml:space="preserve">Страница </w:t>
        </w:r>
        <w:r>
          <w:rPr>
            <w:b/>
            <w:bCs/>
            <w:sz w:val="24"/>
            <w:szCs w:val="24"/>
          </w:rPr>
          <w:fldChar w:fldCharType="begin"/>
        </w:r>
        <w:r>
          <w:rPr>
            <w:sz w:val="24"/>
            <w:b/>
            <w:szCs w:val="24"/>
            <w:bCs/>
          </w:rPr>
          <w:instrText xml:space="preserve"> PAGE </w:instrText>
        </w:r>
        <w:r>
          <w:rPr>
            <w:sz w:val="24"/>
            <w:b/>
            <w:szCs w:val="24"/>
            <w:bCs/>
          </w:rPr>
          <w:fldChar w:fldCharType="separate"/>
        </w:r>
        <w:r>
          <w:rPr>
            <w:sz w:val="24"/>
            <w:b/>
            <w:szCs w:val="24"/>
            <w:bCs/>
          </w:rPr>
          <w:t>1</w:t>
        </w:r>
        <w:r>
          <w:rPr>
            <w:sz w:val="24"/>
            <w:b/>
            <w:szCs w:val="24"/>
            <w:bCs/>
          </w:rPr>
          <w:fldChar w:fldCharType="end"/>
        </w:r>
        <w:r>
          <w:rPr/>
          <w:t xml:space="preserve"> из </w:t>
        </w:r>
        <w:r>
          <w:rPr>
            <w:b/>
            <w:bCs/>
            <w:sz w:val="24"/>
            <w:szCs w:val="24"/>
          </w:rPr>
          <w:fldChar w:fldCharType="begin"/>
        </w:r>
        <w:r>
          <w:rPr>
            <w:sz w:val="24"/>
            <w:b/>
            <w:szCs w:val="24"/>
            <w:bCs/>
          </w:rPr>
          <w:instrText xml:space="preserve"> NUMPAGES </w:instrText>
        </w:r>
        <w:r>
          <w:rPr>
            <w:sz w:val="24"/>
            <w:b/>
            <w:szCs w:val="24"/>
            <w:bCs/>
          </w:rPr>
          <w:fldChar w:fldCharType="separate"/>
        </w:r>
        <w:r>
          <w:rPr>
            <w:sz w:val="24"/>
            <w:b/>
            <w:szCs w:val="24"/>
            <w:bCs/>
          </w:rPr>
          <w:t>3</w:t>
        </w:r>
        <w:r>
          <w:rPr>
            <w:sz w:val="24"/>
            <w:b/>
            <w:szCs w:val="24"/>
            <w:bCs/>
          </w:rPr>
          <w:fldChar w:fldCharType="end"/>
        </w:r>
      </w:p>
    </w:sdtContent>
  </w:sdt>
  <w:p>
    <w:pPr>
      <w:pStyle w:val="Head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Top of Page)"/>
        <w:docPartUnique w:val="true"/>
      </w:docPartObj>
      <w:id w:val="1477648756"/>
    </w:sdtPr>
    <w:sdtContent>
      <w:p>
        <w:pPr>
          <w:pStyle w:val="Header"/>
          <w:jc w:val="right"/>
          <w:rPr/>
        </w:pPr>
        <w:r>
          <w:rPr/>
          <w:t xml:space="preserve">Страница </w:t>
        </w:r>
        <w:r>
          <w:rPr>
            <w:b/>
            <w:bCs/>
            <w:sz w:val="24"/>
            <w:szCs w:val="24"/>
          </w:rPr>
          <w:fldChar w:fldCharType="begin"/>
        </w:r>
        <w:r>
          <w:rPr>
            <w:sz w:val="24"/>
            <w:b/>
            <w:szCs w:val="24"/>
            <w:bCs/>
          </w:rPr>
          <w:instrText xml:space="preserve"> PAGE </w:instrText>
        </w:r>
        <w:r>
          <w:rPr>
            <w:sz w:val="24"/>
            <w:b/>
            <w:szCs w:val="24"/>
            <w:bCs/>
          </w:rPr>
          <w:fldChar w:fldCharType="separate"/>
        </w:r>
        <w:r>
          <w:rPr>
            <w:sz w:val="24"/>
            <w:b/>
            <w:szCs w:val="24"/>
            <w:bCs/>
          </w:rPr>
          <w:t>1</w:t>
        </w:r>
        <w:r>
          <w:rPr>
            <w:sz w:val="24"/>
            <w:b/>
            <w:szCs w:val="24"/>
            <w:bCs/>
          </w:rPr>
          <w:fldChar w:fldCharType="end"/>
        </w:r>
        <w:r>
          <w:rPr/>
          <w:t xml:space="preserve"> из </w:t>
        </w:r>
        <w:r>
          <w:rPr>
            <w:b/>
            <w:bCs/>
            <w:sz w:val="24"/>
            <w:szCs w:val="24"/>
          </w:rPr>
          <w:fldChar w:fldCharType="begin"/>
        </w:r>
        <w:r>
          <w:rPr>
            <w:sz w:val="24"/>
            <w:b/>
            <w:szCs w:val="24"/>
            <w:bCs/>
          </w:rPr>
          <w:instrText xml:space="preserve"> NUMPAGES </w:instrText>
        </w:r>
        <w:r>
          <w:rPr>
            <w:sz w:val="24"/>
            <w:b/>
            <w:szCs w:val="24"/>
            <w:bCs/>
          </w:rPr>
          <w:fldChar w:fldCharType="separate"/>
        </w:r>
        <w:r>
          <w:rPr>
            <w:sz w:val="24"/>
            <w:b/>
            <w:szCs w:val="24"/>
            <w:bCs/>
          </w:rPr>
          <w:t>3</w:t>
        </w:r>
        <w:r>
          <w:rPr>
            <w:sz w:val="24"/>
            <w:b/>
            <w:szCs w:val="24"/>
            <w:bCs/>
          </w:rPr>
          <w:fldChar w:fldCharType="end"/>
        </w:r>
      </w:p>
    </w:sdtContent>
  </w:sdt>
  <w:p>
    <w:pPr>
      <w:pStyle w:val="Header"/>
      <w:rPr/>
    </w:pPr>
    <w:r>
      <w:rPr/>
    </w:r>
  </w:p>
</w:hdr>
</file>

<file path=word/settings.xml><?xml version="1.0" encoding="utf-8"?>
<w:settings xmlns:w="http://schemas.openxmlformats.org/wordprocessingml/2006/main">
  <w:zoom w:percent="120"/>
  <w:defaultTabStop w:val="708"/>
  <w:autoHyphenation w:val="true"/>
  <w:hyphenationZone w:val="0"/>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ru-RU" w:eastAsia="ru-RU"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before="0" w:after="0"/>
      <w:jc w:val="left"/>
    </w:pPr>
    <w:rPr>
      <w:rFonts w:ascii="Times New Roman" w:hAnsi="Times New Roman" w:eastAsia="Times New Roman" w:cs="Times New Roman"/>
      <w:color w:val="auto"/>
      <w:kern w:val="0"/>
      <w:sz w:val="20"/>
      <w:szCs w:val="20"/>
      <w:lang w:val="ru-RU" w:eastAsia="ru-RU" w:bidi="ar-SA"/>
    </w:rPr>
  </w:style>
  <w:style w:type="paragraph" w:styleId="Heading1">
    <w:name w:val="heading 1"/>
    <w:qFormat/>
    <w:pPr>
      <w:widowControl/>
      <w:suppressAutoHyphens w:val="true"/>
      <w:bidi w:val="0"/>
      <w:spacing w:before="0" w:after="0"/>
      <w:jc w:val="left"/>
      <w:outlineLvl w:val="0"/>
    </w:pPr>
    <w:rPr>
      <w:rFonts w:ascii="Times New Roman" w:hAnsi="Times New Roman" w:eastAsia="Times New Roman" w:cs="Times New Roman"/>
      <w:color w:val="2E74B5"/>
      <w:kern w:val="0"/>
      <w:sz w:val="32"/>
      <w:szCs w:val="32"/>
      <w:lang w:val="ru-RU" w:eastAsia="ru-RU" w:bidi="ar-SA"/>
    </w:rPr>
  </w:style>
  <w:style w:type="paragraph" w:styleId="Heading2">
    <w:name w:val="heading 2"/>
    <w:qFormat/>
    <w:pPr>
      <w:widowControl/>
      <w:suppressAutoHyphens w:val="true"/>
      <w:bidi w:val="0"/>
      <w:spacing w:before="0" w:after="0"/>
      <w:jc w:val="left"/>
      <w:outlineLvl w:val="1"/>
    </w:pPr>
    <w:rPr>
      <w:rFonts w:ascii="Times New Roman" w:hAnsi="Times New Roman" w:eastAsia="Times New Roman" w:cs="Times New Roman"/>
      <w:color w:val="2E74B5"/>
      <w:kern w:val="0"/>
      <w:sz w:val="26"/>
      <w:szCs w:val="26"/>
      <w:lang w:val="ru-RU" w:eastAsia="ru-RU" w:bidi="ar-SA"/>
    </w:rPr>
  </w:style>
  <w:style w:type="paragraph" w:styleId="Heading3">
    <w:name w:val="heading 3"/>
    <w:qFormat/>
    <w:pPr>
      <w:widowControl/>
      <w:suppressAutoHyphens w:val="true"/>
      <w:bidi w:val="0"/>
      <w:spacing w:before="0" w:after="0"/>
      <w:jc w:val="left"/>
      <w:outlineLvl w:val="2"/>
    </w:pPr>
    <w:rPr>
      <w:rFonts w:ascii="Times New Roman" w:hAnsi="Times New Roman" w:eastAsia="Times New Roman" w:cs="Times New Roman"/>
      <w:color w:val="1F4D78"/>
      <w:kern w:val="0"/>
      <w:sz w:val="24"/>
      <w:szCs w:val="24"/>
      <w:lang w:val="ru-RU" w:eastAsia="ru-RU" w:bidi="ar-SA"/>
    </w:rPr>
  </w:style>
  <w:style w:type="paragraph" w:styleId="Heading4">
    <w:name w:val="heading 4"/>
    <w:qFormat/>
    <w:pPr>
      <w:widowControl/>
      <w:suppressAutoHyphens w:val="true"/>
      <w:bidi w:val="0"/>
      <w:spacing w:before="0" w:after="0"/>
      <w:jc w:val="left"/>
      <w:outlineLvl w:val="3"/>
    </w:pPr>
    <w:rPr>
      <w:rFonts w:ascii="Times New Roman" w:hAnsi="Times New Roman" w:eastAsia="Times New Roman" w:cs="Times New Roman"/>
      <w:i/>
      <w:iCs/>
      <w:color w:val="2E74B5"/>
      <w:kern w:val="0"/>
      <w:sz w:val="20"/>
      <w:szCs w:val="20"/>
      <w:lang w:val="ru-RU" w:eastAsia="ru-RU" w:bidi="ar-SA"/>
    </w:rPr>
  </w:style>
  <w:style w:type="paragraph" w:styleId="Heading5">
    <w:name w:val="heading 5"/>
    <w:qFormat/>
    <w:pPr>
      <w:widowControl/>
      <w:suppressAutoHyphens w:val="true"/>
      <w:bidi w:val="0"/>
      <w:spacing w:before="0" w:after="0"/>
      <w:jc w:val="left"/>
      <w:outlineLvl w:val="4"/>
    </w:pPr>
    <w:rPr>
      <w:rFonts w:ascii="Times New Roman" w:hAnsi="Times New Roman" w:eastAsia="Times New Roman" w:cs="Times New Roman"/>
      <w:color w:val="2E74B5"/>
      <w:kern w:val="0"/>
      <w:sz w:val="20"/>
      <w:szCs w:val="20"/>
      <w:lang w:val="ru-RU" w:eastAsia="ru-RU" w:bidi="ar-SA"/>
    </w:rPr>
  </w:style>
  <w:style w:type="paragraph" w:styleId="Heading6">
    <w:name w:val="heading 6"/>
    <w:qFormat/>
    <w:pPr>
      <w:widowControl/>
      <w:suppressAutoHyphens w:val="true"/>
      <w:bidi w:val="0"/>
      <w:spacing w:before="0" w:after="0"/>
      <w:jc w:val="left"/>
      <w:outlineLvl w:val="5"/>
    </w:pPr>
    <w:rPr>
      <w:rFonts w:ascii="Times New Roman" w:hAnsi="Times New Roman" w:eastAsia="Times New Roman" w:cs="Times New Roman"/>
      <w:color w:val="1F4D78"/>
      <w:kern w:val="0"/>
      <w:sz w:val="20"/>
      <w:szCs w:val="20"/>
      <w:lang w:val="ru-RU" w:eastAsia="ru-RU" w:bidi="ar-SA"/>
    </w:rPr>
  </w:style>
  <w:style w:type="character" w:styleId="DefaultParagraphFont" w:default="1">
    <w:name w:val="Default Paragraph Font"/>
    <w:uiPriority w:val="1"/>
    <w:semiHidden/>
    <w:unhideWhenUsed/>
    <w:qFormat/>
    <w:rPr/>
  </w:style>
  <w:style w:type="character" w:styleId="Hyperlink">
    <w:name w:val="Hyperlink"/>
    <w:uiPriority w:val="99"/>
    <w:unhideWhenUsed/>
    <w:rPr>
      <w:color w:val="0563C1"/>
      <w:u w:val="single"/>
    </w:rPr>
  </w:style>
  <w:style w:type="character" w:styleId="Style8">
    <w:name w:val="Символ сноски"/>
    <w:uiPriority w:val="99"/>
    <w:semiHidden/>
    <w:unhideWhenUsed/>
    <w:qFormat/>
    <w:rPr>
      <w:vertAlign w:val="superscript"/>
    </w:rPr>
  </w:style>
  <w:style w:type="character" w:styleId="FootnoteReference">
    <w:name w:val="footnote reference"/>
    <w:rPr>
      <w:vertAlign w:val="superscript"/>
    </w:rPr>
  </w:style>
  <w:style w:type="character" w:styleId="Style9" w:customStyle="1">
    <w:name w:val="Текст сноски Знак"/>
    <w:uiPriority w:val="99"/>
    <w:semiHidden/>
    <w:unhideWhenUsed/>
    <w:qFormat/>
    <w:rPr>
      <w:sz w:val="20"/>
      <w:szCs w:val="20"/>
    </w:rPr>
  </w:style>
  <w:style w:type="character" w:styleId="Style10" w:customStyle="1">
    <w:name w:val="Верхний колонтитул Знак"/>
    <w:basedOn w:val="DefaultParagraphFont"/>
    <w:uiPriority w:val="99"/>
    <w:qFormat/>
    <w:rsid w:val="00120dcd"/>
    <w:rPr/>
  </w:style>
  <w:style w:type="character" w:styleId="Style11" w:customStyle="1">
    <w:name w:val="Нижний колонтитул Знак"/>
    <w:basedOn w:val="DefaultParagraphFont"/>
    <w:uiPriority w:val="99"/>
    <w:qFormat/>
    <w:rsid w:val="00120dcd"/>
    <w:rPr/>
  </w:style>
  <w:style w:type="paragraph" w:styleId="Style12">
    <w:name w:val="Заголовок"/>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Style13">
    <w:name w:val="Указатель"/>
    <w:basedOn w:val="Normal"/>
    <w:qFormat/>
    <w:pPr>
      <w:suppressLineNumbers/>
    </w:pPr>
    <w:rPr>
      <w:rFonts w:cs="Arial"/>
    </w:rPr>
  </w:style>
  <w:style w:type="paragraph" w:styleId="user">
    <w:name w:val="Заголовок (user)"/>
    <w:basedOn w:val="Normal"/>
    <w:next w:val="BodyText"/>
    <w:qFormat/>
    <w:pPr>
      <w:keepNext w:val="true"/>
      <w:spacing w:before="240" w:after="120"/>
    </w:pPr>
    <w:rPr>
      <w:rFonts w:ascii="Liberation Sans" w:hAnsi="Liberation Sans" w:eastAsia="Microsoft YaHei" w:cs="Arial"/>
      <w:sz w:val="28"/>
      <w:szCs w:val="28"/>
    </w:rPr>
  </w:style>
  <w:style w:type="paragraph" w:styleId="user1">
    <w:name w:val="Указатель (user)"/>
    <w:basedOn w:val="Normal"/>
    <w:qFormat/>
    <w:pPr>
      <w:suppressLineNumbers/>
    </w:pPr>
    <w:rPr>
      <w:rFonts w:cs="Arial"/>
    </w:rPr>
  </w:style>
  <w:style w:type="paragraph" w:styleId="Title">
    <w:name w:val="Title"/>
    <w:qFormat/>
    <w:pPr>
      <w:widowControl/>
      <w:suppressAutoHyphens w:val="true"/>
      <w:bidi w:val="0"/>
      <w:spacing w:before="0" w:after="0"/>
      <w:jc w:val="left"/>
    </w:pPr>
    <w:rPr>
      <w:rFonts w:ascii="Times New Roman" w:hAnsi="Times New Roman" w:eastAsia="Times New Roman" w:cs="Times New Roman"/>
      <w:color w:val="auto"/>
      <w:kern w:val="0"/>
      <w:sz w:val="56"/>
      <w:szCs w:val="56"/>
      <w:lang w:val="ru-RU" w:eastAsia="ru-RU" w:bidi="ar-SA"/>
    </w:rPr>
  </w:style>
  <w:style w:type="paragraph" w:styleId="1" w:customStyle="1">
    <w:name w:val="Строгий1"/>
    <w:qFormat/>
    <w:pPr>
      <w:widowControl/>
      <w:suppressAutoHyphens w:val="true"/>
      <w:bidi w:val="0"/>
      <w:spacing w:before="0" w:after="0"/>
      <w:jc w:val="left"/>
    </w:pPr>
    <w:rPr>
      <w:rFonts w:ascii="Times New Roman" w:hAnsi="Times New Roman" w:eastAsia="Times New Roman" w:cs="Times New Roman"/>
      <w:b/>
      <w:bCs/>
      <w:color w:val="auto"/>
      <w:kern w:val="0"/>
      <w:sz w:val="20"/>
      <w:szCs w:val="20"/>
      <w:lang w:val="ru-RU" w:eastAsia="ru-RU" w:bidi="ar-SA"/>
    </w:rPr>
  </w:style>
  <w:style w:type="paragraph" w:styleId="ListParagraph">
    <w:name w:val="List Paragraph"/>
    <w:qFormat/>
    <w:pPr>
      <w:widowControl/>
      <w:suppressAutoHyphens w:val="true"/>
      <w:bidi w:val="0"/>
      <w:spacing w:before="0" w:after="0"/>
      <w:jc w:val="left"/>
    </w:pPr>
    <w:rPr>
      <w:rFonts w:ascii="Times New Roman" w:hAnsi="Times New Roman" w:eastAsia="Times New Roman" w:cs="Times New Roman"/>
      <w:color w:val="auto"/>
      <w:kern w:val="0"/>
      <w:sz w:val="20"/>
      <w:szCs w:val="20"/>
      <w:lang w:val="ru-RU" w:eastAsia="ru-RU" w:bidi="ar-SA"/>
    </w:rPr>
  </w:style>
  <w:style w:type="paragraph" w:styleId="FootnoteText">
    <w:name w:val="footnote text"/>
    <w:link w:val="Style9"/>
    <w:uiPriority w:val="99"/>
    <w:semiHidden/>
    <w:unhideWhenUsed/>
    <w:pPr>
      <w:widowControl/>
      <w:suppressAutoHyphens w:val="true"/>
      <w:bidi w:val="0"/>
      <w:spacing w:before="0" w:after="0"/>
      <w:jc w:val="left"/>
    </w:pPr>
    <w:rPr>
      <w:rFonts w:ascii="Times New Roman" w:hAnsi="Times New Roman" w:eastAsia="Times New Roman" w:cs="Times New Roman"/>
      <w:color w:val="auto"/>
      <w:kern w:val="0"/>
      <w:sz w:val="20"/>
      <w:szCs w:val="20"/>
      <w:lang w:val="ru-RU" w:eastAsia="ru-RU" w:bidi="ar-SA"/>
    </w:rPr>
  </w:style>
  <w:style w:type="paragraph" w:styleId="HeaderandFooter">
    <w:name w:val="Header and Footer"/>
    <w:basedOn w:val="Normal"/>
    <w:qFormat/>
    <w:pPr/>
    <w:rPr/>
  </w:style>
  <w:style w:type="paragraph" w:styleId="Header">
    <w:name w:val="header"/>
    <w:basedOn w:val="Normal"/>
    <w:link w:val="Style10"/>
    <w:uiPriority w:val="99"/>
    <w:unhideWhenUsed/>
    <w:rsid w:val="00120dcd"/>
    <w:pPr>
      <w:tabs>
        <w:tab w:val="clear" w:pos="708"/>
        <w:tab w:val="center" w:pos="4677" w:leader="none"/>
        <w:tab w:val="right" w:pos="9355" w:leader="none"/>
      </w:tabs>
    </w:pPr>
    <w:rPr/>
  </w:style>
  <w:style w:type="paragraph" w:styleId="Footer">
    <w:name w:val="footer"/>
    <w:basedOn w:val="Normal"/>
    <w:link w:val="Style11"/>
    <w:uiPriority w:val="99"/>
    <w:unhideWhenUsed/>
    <w:rsid w:val="00120dcd"/>
    <w:pPr>
      <w:tabs>
        <w:tab w:val="clear" w:pos="708"/>
        <w:tab w:val="center" w:pos="4677" w:leader="none"/>
        <w:tab w:val="right" w:pos="9355" w:leader="none"/>
      </w:tabs>
    </w:pPr>
    <w:rPr/>
  </w:style>
  <w:style w:type="numbering" w:styleId="Style14" w:default="1">
    <w:name w:val="Без списка"/>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149</TotalTime>
  <Application>LibreOffice/24.8.6.2$Windows_X86_64 LibreOffice_project/6d98ba145e9a8a39fc57bcc76981d1fb1316c60c</Application>
  <AppVersion>15.0000</AppVersion>
  <Pages>3</Pages>
  <Words>1276</Words>
  <Characters>7830</Characters>
  <CharactersWithSpaces>9102</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2025-06-04T09:59:00Z</dcterms:created>
  <dc:creator>TurboScribe.ai</dc:creator>
  <dc:description/>
  <dc:language>ru-RU</dc:language>
  <cp:lastModifiedBy/>
  <dcterms:modified xsi:type="dcterms:W3CDTF">2025-06-04T20:03:26Z</dcterms:modified>
  <cp:revision>41</cp:revision>
  <dc:subject/>
  <dc:title>Гундяев продолжает богохульство над Таинством Брака </dc:title>
</cp:coreProperties>
</file>

<file path=docProps/custom.xml><?xml version="1.0" encoding="utf-8"?>
<Properties xmlns="http://schemas.openxmlformats.org/officeDocument/2006/custom-properties" xmlns:vt="http://schemas.openxmlformats.org/officeDocument/2006/docPropsVTypes"/>
</file>