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 w:eastAsia="Calibri" w:cs="Calibri"/>
          <w:b/>
        </w:rPr>
      </w:pPr>
      <w:r>
        <w:rPr>
          <w:rFonts w:eastAsia="Calibri" w:cs="Calibri" w:ascii="Calibri" w:hAnsi="Calibri"/>
          <w:b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Calibri" w:cs="Calibri" w:ascii="Calibri" w:hAnsi="Calibri"/>
          <w:b/>
          <w:sz w:val="28"/>
          <w:szCs w:val="28"/>
        </w:rPr>
        <w:t>ОТВОД</w:t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Calibri" w:cs="Calibri" w:ascii="Calibri" w:hAnsi="Calibri"/>
          <w:b/>
          <w:sz w:val="28"/>
          <w:szCs w:val="28"/>
        </w:rPr>
        <w:t xml:space="preserve"> </w:t>
      </w:r>
      <w:r>
        <w:rPr>
          <w:rFonts w:eastAsia="Calibri" w:cs="Calibri" w:ascii="Calibri" w:hAnsi="Calibri"/>
          <w:b/>
          <w:sz w:val="28"/>
          <w:szCs w:val="28"/>
        </w:rPr>
        <w:t>«судебному процессу» Военного «суда» г. Самара</w:t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Calibri" w:cs="Calibri" w:ascii="Calibri" w:hAnsi="Calibri"/>
          <w:b/>
          <w:sz w:val="28"/>
          <w:szCs w:val="28"/>
        </w:rPr>
        <w:t xml:space="preserve">Автор видео: </w:t>
      </w:r>
      <w:r>
        <w:rPr>
          <w:rFonts w:eastAsia="Calibri" w:cs="Calibri" w:ascii="Calibri" w:hAnsi="Calibri"/>
          <w:b w:val="false"/>
          <w:bCs w:val="false"/>
          <w:sz w:val="28"/>
          <w:szCs w:val="28"/>
        </w:rPr>
        <w:t>р.Б. Лилия (Малороссия)</w:t>
      </w:r>
    </w:p>
    <w:p>
      <w:pPr>
        <w:pStyle w:val="Normal"/>
        <w:jc w:val="center"/>
        <w:rPr>
          <w:sz w:val="28"/>
          <w:szCs w:val="28"/>
        </w:rPr>
      </w:pPr>
      <w:r>
        <w:rPr>
          <w:rFonts w:eastAsia="Calibri" w:cs="Calibri" w:ascii="Calibri" w:hAnsi="Calibri"/>
          <w:b/>
          <w:bCs/>
          <w:sz w:val="28"/>
          <w:szCs w:val="28"/>
        </w:rPr>
        <w:t>Дата видео:</w:t>
      </w:r>
      <w:r>
        <w:rPr>
          <w:rFonts w:eastAsia="Calibri" w:cs="Calibri" w:ascii="Calibri" w:hAnsi="Calibri"/>
          <w:b w:val="false"/>
          <w:bCs w:val="false"/>
          <w:sz w:val="28"/>
          <w:szCs w:val="28"/>
        </w:rPr>
        <w:t xml:space="preserve"> 21.05.25 г.</w:t>
      </w:r>
    </w:p>
    <w:p>
      <w:pPr>
        <w:pStyle w:val="Normal"/>
        <w:jc w:val="center"/>
        <w:rPr>
          <w:sz w:val="28"/>
          <w:szCs w:val="28"/>
        </w:rPr>
      </w:pPr>
      <w:r>
        <w:rPr/>
      </w:r>
    </w:p>
    <w:p>
      <w:pPr>
        <w:pStyle w:val="Normal"/>
        <w:jc w:val="center"/>
        <w:rPr>
          <w:rFonts w:ascii="Calibri" w:hAnsi="Calibri" w:eastAsia="Calibri" w:cs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>Господи, благослови!</w:t>
      </w:r>
    </w:p>
    <w:p>
      <w:pPr>
        <w:pStyle w:val="Normal"/>
        <w:ind w:firstLine="567"/>
        <w:jc w:val="both"/>
        <w:rPr>
          <w:rFonts w:ascii="Calibri" w:hAnsi="Calibri" w:eastAsia="Calibri" w:cs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 </w:t>
      </w:r>
      <w:r>
        <w:rPr>
          <w:rFonts w:eastAsia="Calibri" w:cs="Calibri" w:ascii="Calibri" w:hAnsi="Calibri"/>
          <w:sz w:val="28"/>
          <w:szCs w:val="28"/>
        </w:rPr>
        <w:t xml:space="preserve">В связи с тем, что на предыдущем судебном заседании, 7 мая 2025 года были представлены «суду» сведения, которые полностью подтверждают нелегитимность и незаконность уголовного преследования со стороны органов власти в отношении нас, всех Живых Людей, что как участники процесса в лице судьи, прокуроров и адвокатов на данном заседании, так и остальных любых других рассмотрениях в «Российской Федерации» осуществляют ни правовую деятельность, основанную на защите прав человека, а преступную деятельность с использованием власти, выдавая себя за государственную власть, в лице судей и прокуроров, а по факту являются торговой компанией с регистрацией в Международном реестре юридических лиц США. </w:t>
      </w:r>
    </w:p>
    <w:p>
      <w:pPr>
        <w:pStyle w:val="Normal"/>
        <w:ind w:firstLine="567"/>
        <w:jc w:val="both"/>
        <w:rPr>
          <w:rFonts w:ascii="Calibri" w:hAnsi="Calibri" w:eastAsia="Calibri" w:cs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>Основными из подтверждающих сведений являются:</w:t>
      </w:r>
    </w:p>
    <w:p>
      <w:pPr>
        <w:pStyle w:val="Normal"/>
        <w:jc w:val="both"/>
        <w:rPr>
          <w:rFonts w:ascii="Calibri" w:hAnsi="Calibri" w:eastAsia="Calibri" w:cs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         </w:t>
      </w:r>
      <w:r>
        <w:rPr>
          <w:rFonts w:eastAsia="Calibri" w:cs="Calibri" w:ascii="Calibri" w:hAnsi="Calibri"/>
          <w:sz w:val="28"/>
          <w:szCs w:val="28"/>
        </w:rPr>
        <w:t xml:space="preserve">1. Отсутствие в реестре должностей государственной власти и нормативных актов Президента, Указа «Президента РФ» от 31 декабря 2005 года № 1574 «О реестре должностей государственной власти» любых или хоть каких-то судей, или судов в РФ, а также прокуроров. </w:t>
      </w:r>
      <w:r>
        <w:rPr>
          <w:rFonts w:eastAsia="Calibri" w:cs="Calibri" w:ascii="Calibri" w:hAnsi="Calibri"/>
          <w:b/>
          <w:sz w:val="28"/>
          <w:szCs w:val="28"/>
        </w:rPr>
        <w:t>Вывод:</w:t>
      </w:r>
      <w:r>
        <w:rPr>
          <w:rFonts w:eastAsia="Calibri" w:cs="Calibri" w:ascii="Calibri" w:hAnsi="Calibri"/>
          <w:sz w:val="28"/>
          <w:szCs w:val="28"/>
        </w:rPr>
        <w:t xml:space="preserve"> должностей судей и прокуроров в РФ не существует, как госслужащих.</w:t>
      </w:r>
    </w:p>
    <w:p>
      <w:pPr>
        <w:pStyle w:val="Normal"/>
        <w:jc w:val="both"/>
        <w:rPr>
          <w:rFonts w:ascii="Calibri" w:hAnsi="Calibri" w:eastAsia="Calibri" w:cs="Calibri"/>
          <w:sz w:val="28"/>
          <w:szCs w:val="28"/>
        </w:rPr>
      </w:pPr>
      <w:r>
        <w:rPr>
          <w:rFonts w:eastAsia="Calibri" w:cs="Calibri" w:ascii="Calibri" w:hAnsi="Calibri"/>
          <w:sz w:val="28"/>
          <w:szCs w:val="28"/>
        </w:rPr>
        <w:t xml:space="preserve">         </w:t>
      </w:r>
      <w:r>
        <w:rPr>
          <w:rFonts w:eastAsia="Calibri" w:cs="Calibri" w:ascii="Calibri" w:hAnsi="Calibri"/>
          <w:sz w:val="28"/>
          <w:szCs w:val="28"/>
        </w:rPr>
        <w:t>2. Подпись Президента РФ о назначении судей, а также судей данного процесса отсутствует в нарушение Конституции РФ.</w:t>
      </w:r>
    </w:p>
    <w:p>
      <w:pPr>
        <w:pStyle w:val="Normal"/>
        <w:jc w:val="both"/>
        <w:rPr/>
      </w:pPr>
      <w:r>
        <w:rPr>
          <w:rFonts w:eastAsia="Calibri" w:cs="Calibri" w:ascii="Calibri" w:hAnsi="Calibri"/>
          <w:sz w:val="28"/>
          <w:szCs w:val="28"/>
        </w:rPr>
        <w:t xml:space="preserve">         </w:t>
      </w:r>
      <w:r>
        <w:rPr>
          <w:rFonts w:eastAsia="Calibri" w:cs="Calibri" w:ascii="Calibri" w:hAnsi="Calibri"/>
          <w:sz w:val="28"/>
          <w:szCs w:val="28"/>
        </w:rPr>
        <w:t>3. Заключением независимых экспертов о юридическом статусе судебной системы Российской Федерации Гекова А.Н. и Зорина С.Н. установлено, что народ в нарушение конституционного строя был лишен возможности избрания как судей, так и судебной системы в РФ. Выходит, что единственный источник власти в Российской Федерации, согласно ст. 3 Конституции РФ является ее многонациональный народ, который не участвовал в выборах власти, ее судебной системы и судей в принципе, что в данном случае и на законных основаниях является «захватом власти» и всей судебной системы России. И исходя из того, что «суд» игнорирует эти сведения и продолжает судебные процессы, только лишь подтверждает «захват власти» со стороны органов судебной системы. Данные действия безусловно подходят под уголовную ответственность в части главы 19 преступлений против конституционных прав и свобод человека, по ст. 136 УК РФ. Действия должностных лиц, наделивших судей полномочиями судебной власти, не имеющими на то конституционного и законодательного обоснования, подпадают под действия п. 4 ст.3 под квалификацию «захват власти».</w:t>
      </w:r>
    </w:p>
    <w:p>
      <w:pPr>
        <w:pStyle w:val="Normal"/>
        <w:ind w:firstLine="567"/>
        <w:jc w:val="both"/>
        <w:rPr/>
      </w:pPr>
      <w:r>
        <w:rPr>
          <w:rFonts w:eastAsia="Calibri" w:cs="Calibri" w:ascii="Calibri" w:hAnsi="Calibri"/>
          <w:sz w:val="28"/>
          <w:szCs w:val="28"/>
        </w:rPr>
        <w:t xml:space="preserve"> </w:t>
      </w:r>
      <w:r>
        <w:rPr>
          <w:rFonts w:eastAsia="Calibri" w:cs="Calibri" w:ascii="Calibri" w:hAnsi="Calibri"/>
          <w:sz w:val="28"/>
          <w:szCs w:val="28"/>
        </w:rPr>
        <w:t xml:space="preserve">Согласно ст. 39 Федерального конституционного закона РФ от 23.06.1999 № 1-ФКЗ «О военных судах РФ» и других судов в РФ обладают правами юридического лица, который присваивается субъекту предпринимательской деятельности, которые имеют регистрацию в международном реестре торговых компаний в США. То есть суды в РФ — это юридические лица, торговые компании, зарегистрированные в США, а не органы власти в России. Они имеют лишь ширму под предлогом власти, в России, но на самом деле даже не относятся к нашей стране, потому что все зарегистрированы в США и по их законодательству осуществляют и действуют против нас, русских людей. </w:t>
      </w:r>
    </w:p>
    <w:p>
      <w:pPr>
        <w:pStyle w:val="Normal"/>
        <w:ind w:firstLine="567"/>
        <w:jc w:val="both"/>
        <w:rPr/>
      </w:pPr>
      <w:r>
        <w:rPr>
          <w:rFonts w:eastAsia="Calibri" w:cs="Calibri" w:ascii="Calibri" w:hAnsi="Calibri"/>
          <w:sz w:val="28"/>
          <w:szCs w:val="28"/>
        </w:rPr>
        <w:t xml:space="preserve"> </w:t>
      </w:r>
      <w:r>
        <w:rPr>
          <w:rFonts w:eastAsia="Calibri" w:cs="Calibri" w:ascii="Calibri" w:hAnsi="Calibri"/>
          <w:sz w:val="28"/>
          <w:szCs w:val="28"/>
        </w:rPr>
        <w:t xml:space="preserve">В прошлом заседании «суд» ссылался на ст. 16 УПК РФ, зачитал мнимые права физическим лицам, преследовал цель только соблюсти судебный регламент. Но так называемые права относятся только к физлицам, хотя «судье» пояснили, что физлицо — это не человек и в Конституции отсутствует понятие физлица и не наделяет его какими-либо правами. Получается, что «судья» нарушает все права человека и Конституцию и в упор не слышит, что физлиц в Конституции нет и к нам это не относится, как к людям. Только Конституция и международные договоры по защите прав человека имеют высшую юридическую силу. И если свод законов, который предоставляет мнимые права физическим лицам, противоречит Конституции и международным договорам, то применяются международные договоры, где права человека не отчуждаемы и принадлежат каждому от рождения. А ст.1, ч. 3 УПК РФ поясняет, что «судья» обязан руководствоваться Конституцией, которую по итогу он открыто нарушает, тем самым лишая нас всех прав и свобод. Данные поступки четко определяют предвзятость со стороны «суда» по отношению к Живым Людям, угождая американскому законодательству, кому они и обязаны платить налоги. </w:t>
      </w:r>
    </w:p>
    <w:p>
      <w:pPr>
        <w:pStyle w:val="Normal"/>
        <w:ind w:firstLine="567"/>
        <w:jc w:val="both"/>
        <w:rPr/>
      </w:pPr>
      <w:r>
        <w:rPr>
          <w:rFonts w:eastAsia="Calibri" w:cs="Calibri" w:ascii="Calibri" w:hAnsi="Calibri"/>
          <w:sz w:val="28"/>
          <w:szCs w:val="28"/>
        </w:rPr>
        <w:t xml:space="preserve"> </w:t>
      </w:r>
      <w:r>
        <w:rPr>
          <w:rFonts w:eastAsia="Calibri" w:cs="Calibri" w:ascii="Calibri" w:hAnsi="Calibri"/>
          <w:sz w:val="28"/>
          <w:szCs w:val="28"/>
        </w:rPr>
        <w:t>Данные торговые фирмы в лице так называемых «судов» не наделены полномочиями удерживать нас под стражей. В данном случае это расценивается, как похищение человека и незаконное удержание под стражей служителями иностранного государства, но в нашей стране. Помимо удержания нас под арестом, Живых Людей, данные власти в лице судей и разных должностных лиц имеют античеловеческую направленность. Их задача - уничтожить в людях все то, что относится к сущности человека, не только наши права и свободу, но даже и само имя человека, сотворенного Богом Живым, Самый Образ Божий в человеке уничтожают, определяя нас насильно как физических лиц.</w:t>
      </w:r>
    </w:p>
    <w:p>
      <w:pPr>
        <w:pStyle w:val="Normal"/>
        <w:ind w:firstLine="567"/>
        <w:jc w:val="both"/>
        <w:rPr/>
      </w:pPr>
      <w:r>
        <w:rPr>
          <w:rFonts w:eastAsia="Calibri" w:cs="Calibri" w:ascii="Calibri" w:hAnsi="Calibri"/>
          <w:sz w:val="28"/>
          <w:szCs w:val="28"/>
        </w:rPr>
        <w:t>Подобное античеловеческое деяние присуще только дьяволу и его слугам.</w:t>
      </w:r>
    </w:p>
    <w:p>
      <w:pPr>
        <w:pStyle w:val="Normal"/>
        <w:ind w:firstLine="567"/>
        <w:jc w:val="both"/>
        <w:rPr/>
      </w:pPr>
      <w:r>
        <w:rPr>
          <w:rFonts w:eastAsia="Calibri" w:cs="Calibri" w:ascii="Calibri" w:hAnsi="Calibri"/>
          <w:sz w:val="28"/>
          <w:szCs w:val="28"/>
        </w:rPr>
        <w:t>Вышеописанные деяния, проводимые на так называемом судебном процессе, будут обнародованы для оповещения людей о данных беззакониях, касаемые чести и достоинства всего человечества!</w:t>
      </w:r>
    </w:p>
    <w:p>
      <w:pPr>
        <w:pStyle w:val="normal1"/>
        <w:spacing w:before="0" w:after="80"/>
        <w:jc w:val="center"/>
        <w:rPr>
          <w:rFonts w:eastAsia="Calibri" w:cs="Times New Roman"/>
          <w:b/>
          <w:sz w:val="28"/>
          <w:szCs w:val="26"/>
        </w:rPr>
      </w:pPr>
      <w:r>
        <w:rPr>
          <w:rFonts w:eastAsia="Calibri" w:cs="Calibri" w:ascii="Calibri" w:hAnsi="Calibri"/>
          <w:sz w:val="28"/>
          <w:szCs w:val="28"/>
        </w:rPr>
      </w:r>
    </w:p>
    <w:sectPr>
      <w:headerReference w:type="default" r:id="rId2"/>
      <w:footerReference w:type="even" r:id="rId3"/>
      <w:footerReference w:type="default" r:id="rId4"/>
      <w:footerReference w:type="first" r:id="rId5"/>
      <w:type w:val="nextPage"/>
      <w:pgSz w:w="11906" w:h="16838"/>
      <w:pgMar w:left="705" w:right="536" w:gutter="0" w:header="873" w:top="1387" w:footer="0" w:bottom="873"/>
      <w:pgNumType w:start="1"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Georgia">
    <w:charset w:val="cc"/>
    <w:family w:val="roman"/>
    <w:pitch w:val="variable"/>
  </w:font>
  <w:font w:name="Calibri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/>
    </w:pPr>
    <w:bookmarkStart w:id="0" w:name="PageNumWizard_HEADER_Базовый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2</w:t>
    </w:r>
    <w:r>
      <w:rPr/>
      <w:fldChar w:fldCharType="end"/>
    </w:r>
    <w:bookmarkEnd w:id="0"/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de-DE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0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uiPriority="0" w:semiHidden="1" w:unhideWhenUsed="1" w:qFormat="1"/>
    <w:lsdException w:name="caption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de-DE" w:bidi="ar-SA"/>
    </w:rPr>
  </w:style>
  <w:style w:type="paragraph" w:styleId="Heading1">
    <w:name w:val="heading 1"/>
    <w:basedOn w:val="Normal"/>
    <w:next w:val="Normal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nhideWhenUsed/>
    <w:qFormat/>
    <w:pPr>
      <w:outlineLvl w:val="3"/>
    </w:pPr>
    <w:rPr>
      <w:i/>
      <w:color w:val="2E74B5"/>
    </w:rPr>
  </w:style>
  <w:style w:type="paragraph" w:styleId="Heading5">
    <w:name w:val="heading 5"/>
    <w:basedOn w:val="Normal"/>
    <w:next w:val="Normal"/>
    <w:unhideWhenUsed/>
    <w:qFormat/>
    <w:pPr>
      <w:outlineLvl w:val="4"/>
    </w:pPr>
    <w:rPr>
      <w:color w:val="2E74B5"/>
    </w:rPr>
  </w:style>
  <w:style w:type="paragraph" w:styleId="Heading6">
    <w:name w:val="heading 6"/>
    <w:basedOn w:val="Normal"/>
    <w:next w:val="Normal"/>
    <w:unhideWhenUsed/>
    <w:qFormat/>
    <w:pPr>
      <w:outlineLvl w:val="5"/>
    </w:pPr>
    <w:rPr>
      <w:color w:val="1F4D7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sid w:val="009f1329"/>
    <w:rPr>
      <w:color w:val="000080"/>
      <w:u w:val="single"/>
    </w:rPr>
  </w:style>
  <w:style w:type="character" w:styleId="TextkrperZchn" w:customStyle="1">
    <w:name w:val="Textkörper Zchn"/>
    <w:basedOn w:val="DefaultParagraphFont"/>
    <w:qFormat/>
    <w:rsid w:val="009f1329"/>
    <w:rPr>
      <w:rFonts w:eastAsia="NSimSun" w:cs="Arial"/>
      <w:lang w:eastAsia="zh-CN" w:bidi="hi-IN"/>
    </w:rPr>
  </w:style>
  <w:style w:type="character" w:styleId="KopfzeileZchn" w:customStyle="1">
    <w:name w:val="Kopfzeile Zchn"/>
    <w:basedOn w:val="DefaultParagraphFont"/>
    <w:qFormat/>
    <w:rsid w:val="009f1329"/>
    <w:rPr>
      <w:rFonts w:eastAsia="NSimSun" w:cs="Arial"/>
      <w:lang w:eastAsia="zh-CN" w:bidi="hi-IN"/>
    </w:rPr>
  </w:style>
  <w:style w:type="character" w:styleId="FuzeileZchn" w:customStyle="1">
    <w:name w:val="Fußzeile Zchn"/>
    <w:basedOn w:val="DefaultParagraphFont"/>
    <w:uiPriority w:val="99"/>
    <w:qFormat/>
    <w:rsid w:val="009f1329"/>
    <w:rPr>
      <w:rFonts w:eastAsia="NSimSun" w:cs="Mangal"/>
      <w:szCs w:val="18"/>
      <w:lang w:eastAsia="zh-CN" w:bidi="hi-IN"/>
    </w:rPr>
  </w:style>
  <w:style w:type="character" w:styleId="SprechblasentextZchn" w:customStyle="1">
    <w:name w:val="Sprechblasentext Zchn"/>
    <w:basedOn w:val="DefaultParagraphFont"/>
    <w:link w:val="BalloonText"/>
    <w:uiPriority w:val="99"/>
    <w:semiHidden/>
    <w:qFormat/>
    <w:rsid w:val="009f1329"/>
    <w:rPr>
      <w:rFonts w:ascii="Tahoma" w:hAnsi="Tahoma" w:eastAsia="NSimSun" w:cs="Mangal"/>
      <w:sz w:val="16"/>
      <w:szCs w:val="14"/>
      <w:lang w:eastAsia="zh-CN" w:bidi="hi-IN"/>
    </w:rPr>
  </w:style>
  <w:style w:type="paragraph" w:styleId="Style8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TextkrperZchn"/>
    <w:rsid w:val="009f1329"/>
    <w:pPr>
      <w:suppressAutoHyphens w:val="true"/>
      <w:spacing w:lineRule="auto" w:line="276" w:before="0" w:after="140"/>
    </w:pPr>
    <w:rPr>
      <w:rFonts w:eastAsia="NSimSun" w:cs="Arial"/>
      <w:lang w:eastAsia="zh-CN" w:bidi="hi-IN"/>
    </w:rPr>
  </w:style>
  <w:style w:type="paragraph" w:styleId="List">
    <w:name w:val="List"/>
    <w:basedOn w:val="BodyText"/>
    <w:rsid w:val="009f1329"/>
    <w:pPr/>
    <w:rPr/>
  </w:style>
  <w:style w:type="paragraph" w:styleId="Caption">
    <w:name w:val="caption"/>
    <w:basedOn w:val="Normal"/>
    <w:qFormat/>
    <w:rsid w:val="009f1329"/>
    <w:pPr>
      <w:suppressLineNumbers/>
      <w:suppressAutoHyphens w:val="true"/>
      <w:spacing w:before="120" w:after="120"/>
    </w:pPr>
    <w:rPr>
      <w:rFonts w:eastAsia="NSimSun" w:cs="Arial"/>
      <w:i/>
      <w:iCs/>
      <w:sz w:val="24"/>
      <w:szCs w:val="24"/>
      <w:lang w:eastAsia="zh-CN" w:bidi="hi-IN"/>
    </w:rPr>
  </w:style>
  <w:style w:type="paragraph" w:styleId="Style9">
    <w:name w:val="Указатель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qFormat/>
    <w:pPr/>
    <w:rPr>
      <w:color w:val="000000"/>
      <w:sz w:val="56"/>
      <w:szCs w:val="56"/>
    </w:rPr>
  </w:style>
  <w:style w:type="paragraph" w:styleId="Subtitle">
    <w:name w:val="Subtitle"/>
    <w:basedOn w:val="Normal"/>
    <w:next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user" w:customStyle="1">
    <w:name w:val="Заголовок (user)"/>
    <w:basedOn w:val="Normal"/>
    <w:next w:val="BodyText"/>
    <w:qFormat/>
    <w:rsid w:val="009f1329"/>
    <w:pPr>
      <w:keepNext w:val="true"/>
      <w:suppressAutoHyphens w:val="true"/>
      <w:spacing w:before="240" w:after="120"/>
    </w:pPr>
    <w:rPr>
      <w:rFonts w:ascii="Liberation Sans" w:hAnsi="Liberation Sans" w:eastAsia="Microsoft YaHei" w:cs="Arial"/>
      <w:sz w:val="28"/>
      <w:szCs w:val="28"/>
      <w:lang w:eastAsia="zh-CN" w:bidi="hi-IN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f1329"/>
    <w:pPr>
      <w:ind w:hanging="200" w:left="200"/>
    </w:pPr>
    <w:rPr/>
  </w:style>
  <w:style w:type="paragraph" w:styleId="IndexHeading">
    <w:name w:val="index heading"/>
    <w:basedOn w:val="Normal"/>
    <w:qFormat/>
    <w:rsid w:val="009f1329"/>
    <w:pPr>
      <w:suppressLineNumbers/>
      <w:suppressAutoHyphens w:val="true"/>
    </w:pPr>
    <w:rPr>
      <w:rFonts w:eastAsia="NSimSun" w:cs="Arial"/>
      <w:lang w:eastAsia="zh-CN" w:bidi="hi-IN"/>
    </w:rPr>
  </w:style>
  <w:style w:type="paragraph" w:styleId="normal1" w:customStyle="1">
    <w:name w:val="normal1"/>
    <w:qFormat/>
    <w:rsid w:val="009f1329"/>
    <w:pPr>
      <w:widowControl/>
      <w:suppressAutoHyphens w:val="true"/>
      <w:bidi w:val="0"/>
      <w:spacing w:before="0" w:after="0"/>
      <w:jc w:val="left"/>
    </w:pPr>
    <w:rPr>
      <w:rFonts w:eastAsia="NSimSun" w:cs="Arial" w:ascii="Times New Roman" w:hAnsi="Times New Roman"/>
      <w:color w:val="auto"/>
      <w:kern w:val="0"/>
      <w:sz w:val="20"/>
      <w:szCs w:val="20"/>
      <w:lang w:eastAsia="zh-CN" w:bidi="hi-IN" w:val="ru-RU"/>
    </w:rPr>
  </w:style>
  <w:style w:type="paragraph" w:styleId="HeaderandFooter" w:customStyle="1">
    <w:name w:val="Header and Footer"/>
    <w:basedOn w:val="Normal"/>
    <w:qFormat/>
    <w:rsid w:val="009f1329"/>
    <w:pPr>
      <w:suppressLineNumbers/>
      <w:tabs>
        <w:tab w:val="clear" w:pos="720"/>
        <w:tab w:val="center" w:pos="5479" w:leader="none"/>
        <w:tab w:val="right" w:pos="10958" w:leader="none"/>
      </w:tabs>
      <w:suppressAutoHyphens w:val="true"/>
    </w:pPr>
    <w:rPr>
      <w:rFonts w:eastAsia="NSimSun" w:cs="Arial"/>
      <w:lang w:eastAsia="zh-CN" w:bidi="hi-IN"/>
    </w:rPr>
  </w:style>
  <w:style w:type="paragraph" w:styleId="Header">
    <w:name w:val="header"/>
    <w:basedOn w:val="HeaderandFooter"/>
    <w:link w:val="KopfzeileZchn"/>
    <w:rsid w:val="009f1329"/>
    <w:pPr/>
    <w:rPr/>
  </w:style>
  <w:style w:type="paragraph" w:styleId="Footer">
    <w:name w:val="footer"/>
    <w:basedOn w:val="Normal"/>
    <w:link w:val="FuzeileZchn"/>
    <w:uiPriority w:val="99"/>
    <w:unhideWhenUsed/>
    <w:rsid w:val="009f1329"/>
    <w:pPr>
      <w:tabs>
        <w:tab w:val="clear" w:pos="720"/>
        <w:tab w:val="center" w:pos="4677" w:leader="none"/>
        <w:tab w:val="right" w:pos="9355" w:leader="none"/>
      </w:tabs>
      <w:suppressAutoHyphens w:val="true"/>
    </w:pPr>
    <w:rPr>
      <w:rFonts w:eastAsia="NSimSun" w:cs="Mangal"/>
      <w:szCs w:val="18"/>
      <w:lang w:eastAsia="zh-CN" w:bidi="hi-IN"/>
    </w:rPr>
  </w:style>
  <w:style w:type="paragraph" w:styleId="BalloonText">
    <w:name w:val="Balloon Text"/>
    <w:basedOn w:val="Normal"/>
    <w:link w:val="SprechblasentextZchn"/>
    <w:uiPriority w:val="99"/>
    <w:semiHidden/>
    <w:unhideWhenUsed/>
    <w:qFormat/>
    <w:rsid w:val="009f1329"/>
    <w:pPr>
      <w:suppressAutoHyphens w:val="true"/>
    </w:pPr>
    <w:rPr>
      <w:rFonts w:ascii="Tahoma" w:hAnsi="Tahoma" w:eastAsia="NSimSun" w:cs="Mangal"/>
      <w:sz w:val="16"/>
      <w:szCs w:val="14"/>
      <w:lang w:eastAsia="zh-CN" w:bidi="hi-IN"/>
    </w:rPr>
  </w:style>
  <w:style w:type="paragraph" w:styleId="Style10">
    <w:name w:val="Содержимое врезки"/>
    <w:basedOn w:val="Normal"/>
    <w:qFormat/>
    <w:pPr/>
    <w:rPr/>
  </w:style>
  <w:style w:type="numbering" w:styleId="Style11" w:default="1">
    <w:name w:val="Без списка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lenraster">
    <w:name w:val="Table Grid"/>
    <w:basedOn w:val="NormaleTabelle"/>
    <w:uiPriority w:val="59"/>
    <w:rsid w:val="009f1329"/>
    <w:rPr>
      <w:lang w:eastAsia="zh-CN" w:bidi="hi-I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LibreOffice/24.8.6.2$Windows_X86_64 LibreOffice_project/6d98ba145e9a8a39fc57bcc76981d1fb1316c60c</Application>
  <AppVersion>15.0000</AppVersion>
  <Pages>2</Pages>
  <Words>727</Words>
  <Characters>4366</Characters>
  <CharactersWithSpaces>5114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2025-05-14T17:11:00Z</dcterms:created>
  <dc:creator/>
  <dc:description/>
  <dc:language>ru-RU</dc:language>
  <cp:lastModifiedBy/>
  <dcterms:modified xsi:type="dcterms:W3CDTF">2025-05-21T20:49:15Z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